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609DD" w14:textId="00273248" w:rsidR="00593F6D" w:rsidRDefault="00593F6D">
      <w:pPr>
        <w:tabs>
          <w:tab w:val="center" w:pos="5310"/>
        </w:tabs>
        <w:rPr>
          <w:sz w:val="28"/>
        </w:rPr>
      </w:pPr>
      <w:r w:rsidRPr="00E44F76">
        <w:rPr>
          <w:rFonts w:ascii="Arial" w:hAnsi="Arial" w:cs="Arial"/>
          <w:sz w:val="16"/>
        </w:rPr>
        <w:t xml:space="preserve">Rev. </w:t>
      </w:r>
      <w:r w:rsidR="0056132D" w:rsidRPr="00E44F76">
        <w:rPr>
          <w:rFonts w:ascii="Arial" w:hAnsi="Arial" w:cs="Arial"/>
          <w:sz w:val="16"/>
        </w:rPr>
        <w:t>07-12-2021</w:t>
      </w:r>
      <w:r>
        <w:rPr>
          <w:sz w:val="20"/>
        </w:rPr>
        <w:tab/>
      </w:r>
      <w:r w:rsidRPr="00FB3AFE">
        <w:rPr>
          <w:rFonts w:ascii="Arial Black" w:hAnsi="Arial Black" w:cstheme="minorHAnsi"/>
          <w:sz w:val="28"/>
        </w:rPr>
        <w:t>Compliance Review Sheet - Signage</w:t>
      </w:r>
    </w:p>
    <w:p w14:paraId="39F5194F" w14:textId="77777777" w:rsidR="00593F6D" w:rsidRDefault="00593F6D">
      <w:pPr>
        <w:tabs>
          <w:tab w:val="center" w:pos="5310"/>
        </w:tabs>
        <w:rPr>
          <w:sz w:val="20"/>
        </w:rPr>
      </w:pPr>
    </w:p>
    <w:p w14:paraId="0AD8C41E" w14:textId="01D1672E" w:rsidR="00593F6D" w:rsidRPr="00E44F76" w:rsidRDefault="00593F6D">
      <w:pPr>
        <w:tabs>
          <w:tab w:val="right" w:pos="10080"/>
        </w:tabs>
        <w:rPr>
          <w:rFonts w:ascii="Arial" w:hAnsi="Arial" w:cs="Arial"/>
        </w:rPr>
      </w:pPr>
      <w:r w:rsidRPr="00E44F76">
        <w:rPr>
          <w:rFonts w:ascii="Arial" w:hAnsi="Arial" w:cs="Arial"/>
        </w:rPr>
        <w:t>Date________________</w:t>
      </w:r>
      <w:r w:rsidRPr="00E44F76">
        <w:rPr>
          <w:rFonts w:ascii="Arial" w:hAnsi="Arial" w:cs="Arial"/>
        </w:rPr>
        <w:tab/>
      </w:r>
      <w:r w:rsidR="00E44F76" w:rsidRPr="00E44F76">
        <w:rPr>
          <w:rFonts w:ascii="Arial" w:hAnsi="Arial" w:cs="Arial"/>
        </w:rPr>
        <w:t>Facility</w:t>
      </w:r>
      <w:r w:rsidRPr="00E44F76">
        <w:rPr>
          <w:rFonts w:ascii="Arial" w:hAnsi="Arial" w:cs="Arial"/>
        </w:rPr>
        <w:t xml:space="preserve"> ______________</w:t>
      </w:r>
    </w:p>
    <w:p w14:paraId="38E87343" w14:textId="77777777" w:rsidR="00593F6D" w:rsidRDefault="00593F6D">
      <w:pPr>
        <w:tabs>
          <w:tab w:val="right" w:pos="1008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288"/>
        <w:gridCol w:w="192"/>
        <w:gridCol w:w="96"/>
        <w:gridCol w:w="288"/>
        <w:gridCol w:w="96"/>
        <w:gridCol w:w="192"/>
        <w:gridCol w:w="288"/>
        <w:gridCol w:w="288"/>
        <w:gridCol w:w="192"/>
        <w:gridCol w:w="96"/>
        <w:gridCol w:w="288"/>
        <w:gridCol w:w="96"/>
        <w:gridCol w:w="192"/>
        <w:gridCol w:w="288"/>
        <w:gridCol w:w="288"/>
        <w:gridCol w:w="192"/>
        <w:gridCol w:w="96"/>
        <w:gridCol w:w="288"/>
        <w:gridCol w:w="96"/>
        <w:gridCol w:w="192"/>
        <w:gridCol w:w="288"/>
        <w:gridCol w:w="288"/>
        <w:gridCol w:w="192"/>
        <w:gridCol w:w="96"/>
        <w:gridCol w:w="288"/>
        <w:gridCol w:w="96"/>
        <w:gridCol w:w="192"/>
        <w:gridCol w:w="288"/>
      </w:tblGrid>
      <w:tr w:rsidR="00593F6D" w14:paraId="1B181E5B" w14:textId="77777777">
        <w:trPr>
          <w:cantSplit/>
        </w:trPr>
        <w:tc>
          <w:tcPr>
            <w:tcW w:w="4338" w:type="dxa"/>
            <w:tcBorders>
              <w:top w:val="nil"/>
              <w:left w:val="nil"/>
              <w:bottom w:val="nil"/>
            </w:tcBorders>
            <w:vAlign w:val="center"/>
          </w:tcPr>
          <w:p w14:paraId="489AAC4D" w14:textId="77777777" w:rsidR="00593F6D" w:rsidRDefault="00593F6D">
            <w:pPr>
              <w:rPr>
                <w:rFonts w:ascii="Arial" w:hAnsi="Arial"/>
                <w:sz w:val="18"/>
              </w:rPr>
            </w:pPr>
          </w:p>
        </w:tc>
        <w:tc>
          <w:tcPr>
            <w:tcW w:w="5760" w:type="dxa"/>
            <w:gridSpan w:val="28"/>
            <w:vAlign w:val="center"/>
          </w:tcPr>
          <w:p w14:paraId="70D0F371" w14:textId="5D2950F2" w:rsidR="00593F6D" w:rsidRDefault="00593F6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(Include all </w:t>
            </w:r>
            <w:r w:rsidR="00E44F76">
              <w:rPr>
                <w:rFonts w:ascii="Arial" w:hAnsi="Arial"/>
                <w:sz w:val="18"/>
              </w:rPr>
              <w:t>branches</w:t>
            </w:r>
            <w:r>
              <w:rPr>
                <w:rFonts w:ascii="Arial" w:hAnsi="Arial"/>
                <w:sz w:val="18"/>
              </w:rPr>
              <w:t xml:space="preserve"> and drive-up facilities)</w:t>
            </w:r>
          </w:p>
        </w:tc>
      </w:tr>
      <w:tr w:rsidR="00593F6D" w14:paraId="1A2EB353" w14:textId="77777777">
        <w:tc>
          <w:tcPr>
            <w:tcW w:w="4338" w:type="dxa"/>
            <w:tcBorders>
              <w:top w:val="nil"/>
              <w:left w:val="nil"/>
              <w:bottom w:val="nil"/>
            </w:tcBorders>
            <w:vAlign w:val="center"/>
          </w:tcPr>
          <w:p w14:paraId="0751368B" w14:textId="77777777" w:rsidR="00593F6D" w:rsidRDefault="00593F6D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gridSpan w:val="7"/>
            <w:tcBorders>
              <w:right w:val="nil"/>
            </w:tcBorders>
            <w:vAlign w:val="center"/>
          </w:tcPr>
          <w:p w14:paraId="51A62FC9" w14:textId="77777777" w:rsidR="00593F6D" w:rsidRDefault="00593F6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Location</w:t>
            </w:r>
          </w:p>
        </w:tc>
        <w:tc>
          <w:tcPr>
            <w:tcW w:w="1440" w:type="dxa"/>
            <w:gridSpan w:val="7"/>
            <w:tcBorders>
              <w:left w:val="nil"/>
              <w:right w:val="nil"/>
            </w:tcBorders>
            <w:vAlign w:val="center"/>
          </w:tcPr>
          <w:p w14:paraId="6F84222F" w14:textId="77777777" w:rsidR="00593F6D" w:rsidRDefault="00593F6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Location</w:t>
            </w:r>
          </w:p>
        </w:tc>
        <w:tc>
          <w:tcPr>
            <w:tcW w:w="1440" w:type="dxa"/>
            <w:gridSpan w:val="7"/>
            <w:tcBorders>
              <w:left w:val="nil"/>
              <w:right w:val="nil"/>
            </w:tcBorders>
            <w:vAlign w:val="center"/>
          </w:tcPr>
          <w:p w14:paraId="3B20620E" w14:textId="77777777" w:rsidR="00593F6D" w:rsidRDefault="00593F6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Location</w:t>
            </w:r>
          </w:p>
        </w:tc>
        <w:tc>
          <w:tcPr>
            <w:tcW w:w="1440" w:type="dxa"/>
            <w:gridSpan w:val="7"/>
            <w:tcBorders>
              <w:left w:val="nil"/>
            </w:tcBorders>
            <w:vAlign w:val="center"/>
          </w:tcPr>
          <w:p w14:paraId="645E8C06" w14:textId="77777777" w:rsidR="00593F6D" w:rsidRDefault="00593F6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Location</w:t>
            </w:r>
          </w:p>
        </w:tc>
      </w:tr>
      <w:tr w:rsidR="00593F6D" w14:paraId="29F2C4C6" w14:textId="77777777">
        <w:trPr>
          <w:trHeight w:val="100"/>
        </w:trPr>
        <w:tc>
          <w:tcPr>
            <w:tcW w:w="4338" w:type="dxa"/>
            <w:tcBorders>
              <w:top w:val="nil"/>
              <w:left w:val="nil"/>
            </w:tcBorders>
            <w:vAlign w:val="center"/>
          </w:tcPr>
          <w:p w14:paraId="0CA23545" w14:textId="77777777" w:rsidR="00593F6D" w:rsidRDefault="00593F6D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Signage Required</w:t>
            </w:r>
          </w:p>
        </w:tc>
        <w:tc>
          <w:tcPr>
            <w:tcW w:w="1440" w:type="dxa"/>
            <w:gridSpan w:val="7"/>
          </w:tcPr>
          <w:p w14:paraId="45E261CC" w14:textId="77777777" w:rsidR="00593F6D" w:rsidRDefault="00593F6D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gridSpan w:val="7"/>
          </w:tcPr>
          <w:p w14:paraId="18CE9EC3" w14:textId="77777777" w:rsidR="00593F6D" w:rsidRDefault="00593F6D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gridSpan w:val="7"/>
          </w:tcPr>
          <w:p w14:paraId="49AD558A" w14:textId="77777777" w:rsidR="00593F6D" w:rsidRDefault="00593F6D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gridSpan w:val="7"/>
          </w:tcPr>
          <w:p w14:paraId="19B7598A" w14:textId="77777777" w:rsidR="00593F6D" w:rsidRDefault="00593F6D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593F6D" w14:paraId="06437AAD" w14:textId="77777777">
        <w:trPr>
          <w:trHeight w:val="100"/>
        </w:trPr>
        <w:tc>
          <w:tcPr>
            <w:tcW w:w="4338" w:type="dxa"/>
            <w:vAlign w:val="center"/>
          </w:tcPr>
          <w:p w14:paraId="617397E6" w14:textId="57666957" w:rsidR="00593F6D" w:rsidRPr="00D176AC" w:rsidRDefault="00593F6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176AC">
              <w:rPr>
                <w:rFonts w:ascii="Arial" w:hAnsi="Arial" w:cs="Arial"/>
                <w:sz w:val="22"/>
                <w:szCs w:val="22"/>
              </w:rPr>
              <w:t>A.</w:t>
            </w:r>
            <w:r w:rsidRPr="00D176AC">
              <w:rPr>
                <w:rFonts w:ascii="Arial" w:hAnsi="Arial" w:cs="Arial"/>
                <w:sz w:val="22"/>
                <w:szCs w:val="22"/>
              </w:rPr>
              <w:tab/>
            </w:r>
            <w:r w:rsidR="00D176AC" w:rsidRPr="00D176AC">
              <w:rPr>
                <w:rFonts w:ascii="Arial" w:hAnsi="Arial" w:cs="Arial"/>
                <w:sz w:val="22"/>
                <w:szCs w:val="22"/>
              </w:rPr>
              <w:t>CIP (provide or post</w:t>
            </w:r>
            <w:r w:rsidR="0056132D">
              <w:rPr>
                <w:rFonts w:ascii="Arial" w:hAnsi="Arial" w:cs="Arial"/>
                <w:sz w:val="22"/>
                <w:szCs w:val="22"/>
              </w:rPr>
              <w:t xml:space="preserve"> for new accounts</w:t>
            </w:r>
            <w:r w:rsidR="00D176AC" w:rsidRPr="00D176A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  <w:gridSpan w:val="7"/>
          </w:tcPr>
          <w:p w14:paraId="2A9746B2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087FE2F9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2D3328CD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1EB0F8BF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F6D" w14:paraId="106DD250" w14:textId="77777777">
        <w:trPr>
          <w:trHeight w:val="100"/>
        </w:trPr>
        <w:tc>
          <w:tcPr>
            <w:tcW w:w="4338" w:type="dxa"/>
            <w:vAlign w:val="center"/>
          </w:tcPr>
          <w:p w14:paraId="65C5F6AB" w14:textId="77777777" w:rsidR="00593F6D" w:rsidRPr="002B537B" w:rsidRDefault="00593F6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B.</w:t>
            </w:r>
            <w:r w:rsidRPr="002B537B">
              <w:rPr>
                <w:rFonts w:ascii="Arial" w:hAnsi="Arial" w:cs="Arial"/>
                <w:sz w:val="22"/>
                <w:szCs w:val="22"/>
              </w:rPr>
              <w:tab/>
              <w:t>CRA Public Notice</w:t>
            </w:r>
          </w:p>
        </w:tc>
        <w:tc>
          <w:tcPr>
            <w:tcW w:w="1440" w:type="dxa"/>
            <w:gridSpan w:val="7"/>
          </w:tcPr>
          <w:p w14:paraId="7694E452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490814B3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560EFB0E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17C234BC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F6D" w14:paraId="3933A48C" w14:textId="77777777">
        <w:trPr>
          <w:trHeight w:val="100"/>
        </w:trPr>
        <w:tc>
          <w:tcPr>
            <w:tcW w:w="4338" w:type="dxa"/>
            <w:vAlign w:val="center"/>
          </w:tcPr>
          <w:p w14:paraId="6029FB83" w14:textId="77777777" w:rsidR="00593F6D" w:rsidRPr="002B537B" w:rsidRDefault="00593F6D" w:rsidP="00E4371A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C.</w:t>
            </w:r>
            <w:r w:rsidRPr="002B537B">
              <w:rPr>
                <w:rFonts w:ascii="Arial" w:hAnsi="Arial" w:cs="Arial"/>
                <w:sz w:val="22"/>
                <w:szCs w:val="22"/>
              </w:rPr>
              <w:tab/>
              <w:t>5-in-1 Employment Poster</w:t>
            </w:r>
          </w:p>
        </w:tc>
        <w:tc>
          <w:tcPr>
            <w:tcW w:w="1440" w:type="dxa"/>
            <w:gridSpan w:val="7"/>
          </w:tcPr>
          <w:p w14:paraId="45A2B020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0D4B85CF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255902EF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62D24F28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F6D" w14:paraId="402B843E" w14:textId="77777777">
        <w:trPr>
          <w:cantSplit/>
          <w:trHeight w:val="100"/>
        </w:trPr>
        <w:tc>
          <w:tcPr>
            <w:tcW w:w="4338" w:type="dxa"/>
            <w:vAlign w:val="center"/>
          </w:tcPr>
          <w:p w14:paraId="0D3C61BC" w14:textId="77777777" w:rsidR="00593F6D" w:rsidRPr="002B537B" w:rsidRDefault="00593F6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D.</w:t>
            </w:r>
            <w:r w:rsidRPr="002B537B">
              <w:rPr>
                <w:rFonts w:ascii="Arial" w:hAnsi="Arial" w:cs="Arial"/>
                <w:sz w:val="22"/>
                <w:szCs w:val="22"/>
              </w:rPr>
              <w:tab/>
              <w:t>Equal Housing Lender Poster</w:t>
            </w:r>
          </w:p>
        </w:tc>
        <w:tc>
          <w:tcPr>
            <w:tcW w:w="480" w:type="dxa"/>
            <w:gridSpan w:val="2"/>
            <w:vAlign w:val="center"/>
          </w:tcPr>
          <w:p w14:paraId="607E18BA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0" w:type="dxa"/>
            <w:gridSpan w:val="3"/>
            <w:vAlign w:val="center"/>
          </w:tcPr>
          <w:p w14:paraId="60877095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14:paraId="46F6FC3D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0" w:type="dxa"/>
            <w:gridSpan w:val="2"/>
            <w:vAlign w:val="center"/>
          </w:tcPr>
          <w:p w14:paraId="0C379085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0" w:type="dxa"/>
            <w:gridSpan w:val="3"/>
            <w:vAlign w:val="center"/>
          </w:tcPr>
          <w:p w14:paraId="4AB0086C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14:paraId="5E3FE35C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0" w:type="dxa"/>
            <w:gridSpan w:val="2"/>
            <w:vAlign w:val="center"/>
          </w:tcPr>
          <w:p w14:paraId="54022F3D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0" w:type="dxa"/>
            <w:gridSpan w:val="3"/>
            <w:vAlign w:val="center"/>
          </w:tcPr>
          <w:p w14:paraId="72DB29CC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14:paraId="5CDF73DD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0" w:type="dxa"/>
            <w:gridSpan w:val="2"/>
            <w:vAlign w:val="center"/>
          </w:tcPr>
          <w:p w14:paraId="036CCFC3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0" w:type="dxa"/>
            <w:gridSpan w:val="3"/>
            <w:vAlign w:val="center"/>
          </w:tcPr>
          <w:p w14:paraId="006B2397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14:paraId="294110BA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93F6D" w14:paraId="6C57335A" w14:textId="77777777">
        <w:trPr>
          <w:cantSplit/>
          <w:trHeight w:val="100"/>
        </w:trPr>
        <w:tc>
          <w:tcPr>
            <w:tcW w:w="4338" w:type="dxa"/>
            <w:vAlign w:val="center"/>
          </w:tcPr>
          <w:p w14:paraId="607D073D" w14:textId="77777777" w:rsidR="00593F6D" w:rsidRPr="002B537B" w:rsidRDefault="00593F6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E.</w:t>
            </w:r>
            <w:r w:rsidRPr="002B537B">
              <w:rPr>
                <w:rFonts w:ascii="Arial" w:hAnsi="Arial" w:cs="Arial"/>
                <w:sz w:val="22"/>
                <w:szCs w:val="22"/>
              </w:rPr>
              <w:tab/>
              <w:t xml:space="preserve">FDIC </w:t>
            </w:r>
            <w:r w:rsidR="002619AE" w:rsidRPr="002B537B">
              <w:rPr>
                <w:rFonts w:ascii="Arial" w:hAnsi="Arial" w:cs="Arial"/>
                <w:sz w:val="22"/>
                <w:szCs w:val="22"/>
              </w:rPr>
              <w:t xml:space="preserve">Dep. Ins </w:t>
            </w:r>
            <w:r w:rsidRPr="002B537B">
              <w:rPr>
                <w:rFonts w:ascii="Arial" w:hAnsi="Arial" w:cs="Arial"/>
                <w:sz w:val="22"/>
                <w:szCs w:val="22"/>
              </w:rPr>
              <w:t>Notices</w:t>
            </w:r>
            <w:r w:rsidR="00C3142E" w:rsidRPr="002B537B">
              <w:rPr>
                <w:rFonts w:ascii="Arial" w:hAnsi="Arial" w:cs="Arial"/>
                <w:sz w:val="22"/>
                <w:szCs w:val="22"/>
              </w:rPr>
              <w:t xml:space="preserve"> (current $250</w:t>
            </w:r>
            <w:r w:rsidR="002619AE" w:rsidRPr="002B537B">
              <w:rPr>
                <w:rFonts w:ascii="Arial" w:hAnsi="Arial" w:cs="Arial"/>
                <w:sz w:val="22"/>
                <w:szCs w:val="22"/>
              </w:rPr>
              <w:t>k)</w:t>
            </w:r>
          </w:p>
        </w:tc>
        <w:tc>
          <w:tcPr>
            <w:tcW w:w="288" w:type="dxa"/>
            <w:vAlign w:val="center"/>
          </w:tcPr>
          <w:p w14:paraId="378BA70C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8" w:type="dxa"/>
            <w:gridSpan w:val="2"/>
            <w:vAlign w:val="center"/>
          </w:tcPr>
          <w:p w14:paraId="039442D1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8" w:type="dxa"/>
            <w:vAlign w:val="center"/>
          </w:tcPr>
          <w:p w14:paraId="69D3FC07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8" w:type="dxa"/>
            <w:gridSpan w:val="2"/>
            <w:vAlign w:val="center"/>
          </w:tcPr>
          <w:p w14:paraId="047889EA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8" w:type="dxa"/>
            <w:vAlign w:val="center"/>
          </w:tcPr>
          <w:p w14:paraId="1F4F82AB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8" w:type="dxa"/>
            <w:vAlign w:val="center"/>
          </w:tcPr>
          <w:p w14:paraId="4854977D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8" w:type="dxa"/>
            <w:gridSpan w:val="2"/>
            <w:vAlign w:val="center"/>
          </w:tcPr>
          <w:p w14:paraId="7044672E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8" w:type="dxa"/>
            <w:vAlign w:val="center"/>
          </w:tcPr>
          <w:p w14:paraId="0B374893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8" w:type="dxa"/>
            <w:gridSpan w:val="2"/>
            <w:vAlign w:val="center"/>
          </w:tcPr>
          <w:p w14:paraId="62E7E26D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8" w:type="dxa"/>
            <w:vAlign w:val="center"/>
          </w:tcPr>
          <w:p w14:paraId="74E6642F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8" w:type="dxa"/>
            <w:vAlign w:val="center"/>
          </w:tcPr>
          <w:p w14:paraId="459E5131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8" w:type="dxa"/>
            <w:gridSpan w:val="2"/>
            <w:vAlign w:val="center"/>
          </w:tcPr>
          <w:p w14:paraId="659D90DA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8" w:type="dxa"/>
            <w:vAlign w:val="center"/>
          </w:tcPr>
          <w:p w14:paraId="68CAE30B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8" w:type="dxa"/>
            <w:gridSpan w:val="2"/>
            <w:vAlign w:val="center"/>
          </w:tcPr>
          <w:p w14:paraId="4A7513C2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8" w:type="dxa"/>
            <w:vAlign w:val="center"/>
          </w:tcPr>
          <w:p w14:paraId="0883CF7F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8" w:type="dxa"/>
            <w:vAlign w:val="center"/>
          </w:tcPr>
          <w:p w14:paraId="43BC02B1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8" w:type="dxa"/>
            <w:gridSpan w:val="2"/>
            <w:vAlign w:val="center"/>
          </w:tcPr>
          <w:p w14:paraId="1EC02C0D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8" w:type="dxa"/>
            <w:vAlign w:val="center"/>
          </w:tcPr>
          <w:p w14:paraId="4D66A9D7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8" w:type="dxa"/>
            <w:gridSpan w:val="2"/>
            <w:vAlign w:val="center"/>
          </w:tcPr>
          <w:p w14:paraId="768E8301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8" w:type="dxa"/>
            <w:vAlign w:val="center"/>
          </w:tcPr>
          <w:p w14:paraId="5444BEC3" w14:textId="77777777" w:rsidR="00593F6D" w:rsidRPr="002B537B" w:rsidRDefault="00593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93F6D" w14:paraId="6B04D031" w14:textId="77777777">
        <w:trPr>
          <w:trHeight w:val="100"/>
        </w:trPr>
        <w:tc>
          <w:tcPr>
            <w:tcW w:w="4338" w:type="dxa"/>
            <w:vAlign w:val="center"/>
          </w:tcPr>
          <w:p w14:paraId="79443485" w14:textId="77777777" w:rsidR="00593F6D" w:rsidRPr="002B537B" w:rsidRDefault="00593F6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F.</w:t>
            </w:r>
            <w:r w:rsidRPr="002B537B">
              <w:rPr>
                <w:rFonts w:ascii="Arial" w:hAnsi="Arial" w:cs="Arial"/>
                <w:sz w:val="22"/>
                <w:szCs w:val="22"/>
              </w:rPr>
              <w:tab/>
              <w:t>Funds Availability Policy</w:t>
            </w:r>
          </w:p>
        </w:tc>
        <w:tc>
          <w:tcPr>
            <w:tcW w:w="1440" w:type="dxa"/>
            <w:gridSpan w:val="7"/>
          </w:tcPr>
          <w:p w14:paraId="489FDA29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37813CDF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74091904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1C119EC6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F6D" w14:paraId="37A49462" w14:textId="77777777">
        <w:trPr>
          <w:trHeight w:val="100"/>
        </w:trPr>
        <w:tc>
          <w:tcPr>
            <w:tcW w:w="4338" w:type="dxa"/>
            <w:vAlign w:val="center"/>
          </w:tcPr>
          <w:p w14:paraId="32B3E5D5" w14:textId="77777777" w:rsidR="00593F6D" w:rsidRPr="002B537B" w:rsidRDefault="00593F6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G.</w:t>
            </w:r>
            <w:r w:rsidRPr="002B537B">
              <w:rPr>
                <w:rFonts w:ascii="Arial" w:hAnsi="Arial" w:cs="Arial"/>
                <w:sz w:val="22"/>
                <w:szCs w:val="22"/>
              </w:rPr>
              <w:tab/>
              <w:t>HMDA Notice of Availability</w:t>
            </w:r>
          </w:p>
        </w:tc>
        <w:tc>
          <w:tcPr>
            <w:tcW w:w="1440" w:type="dxa"/>
            <w:gridSpan w:val="7"/>
          </w:tcPr>
          <w:p w14:paraId="3A84E3F0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17293393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22AC4986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468D5938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F6D" w14:paraId="6F329A4E" w14:textId="77777777">
        <w:trPr>
          <w:trHeight w:val="100"/>
        </w:trPr>
        <w:tc>
          <w:tcPr>
            <w:tcW w:w="4338" w:type="dxa"/>
            <w:tcBorders>
              <w:bottom w:val="nil"/>
            </w:tcBorders>
            <w:vAlign w:val="center"/>
          </w:tcPr>
          <w:p w14:paraId="3FDD41AD" w14:textId="45474272" w:rsidR="00593F6D" w:rsidRPr="002B537B" w:rsidRDefault="00593F6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H.</w:t>
            </w:r>
            <w:r w:rsidRPr="002B537B">
              <w:rPr>
                <w:rFonts w:ascii="Arial" w:hAnsi="Arial" w:cs="Arial"/>
                <w:sz w:val="22"/>
                <w:szCs w:val="22"/>
              </w:rPr>
              <w:tab/>
            </w:r>
            <w:r w:rsidR="00FB3AFE">
              <w:rPr>
                <w:rFonts w:ascii="Arial" w:hAnsi="Arial" w:cs="Arial"/>
                <w:sz w:val="22"/>
                <w:szCs w:val="22"/>
              </w:rPr>
              <w:t>Loan Agreements (Texas)</w:t>
            </w:r>
          </w:p>
        </w:tc>
        <w:tc>
          <w:tcPr>
            <w:tcW w:w="1440" w:type="dxa"/>
            <w:gridSpan w:val="7"/>
            <w:tcBorders>
              <w:bottom w:val="nil"/>
            </w:tcBorders>
          </w:tcPr>
          <w:p w14:paraId="262D6E07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nil"/>
            </w:tcBorders>
          </w:tcPr>
          <w:p w14:paraId="37E2D6C3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nil"/>
            </w:tcBorders>
          </w:tcPr>
          <w:p w14:paraId="1455D6FA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nil"/>
            </w:tcBorders>
          </w:tcPr>
          <w:p w14:paraId="3C24EA05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F6D" w14:paraId="3D1218BE" w14:textId="77777777">
        <w:trPr>
          <w:trHeight w:val="100"/>
        </w:trPr>
        <w:tc>
          <w:tcPr>
            <w:tcW w:w="4338" w:type="dxa"/>
            <w:vAlign w:val="center"/>
          </w:tcPr>
          <w:p w14:paraId="03569009" w14:textId="77777777" w:rsidR="00593F6D" w:rsidRPr="002B537B" w:rsidRDefault="00593F6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I.</w:t>
            </w:r>
            <w:r w:rsidRPr="002B537B">
              <w:rPr>
                <w:rFonts w:ascii="Arial" w:hAnsi="Arial" w:cs="Arial"/>
                <w:sz w:val="22"/>
                <w:szCs w:val="22"/>
              </w:rPr>
              <w:tab/>
              <w:t>Rate Boards</w:t>
            </w:r>
          </w:p>
        </w:tc>
        <w:tc>
          <w:tcPr>
            <w:tcW w:w="1440" w:type="dxa"/>
            <w:gridSpan w:val="7"/>
          </w:tcPr>
          <w:p w14:paraId="2AE059C0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7BDFE23A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56F6D636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5684BB4B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F6D" w14:paraId="36BD0743" w14:textId="77777777">
        <w:trPr>
          <w:trHeight w:val="100"/>
        </w:trPr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14:paraId="7A4C0B75" w14:textId="77777777" w:rsidR="00593F6D" w:rsidRPr="002B537B" w:rsidRDefault="00593F6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J.</w:t>
            </w:r>
            <w:r w:rsidRPr="002B537B">
              <w:rPr>
                <w:rFonts w:ascii="Arial" w:hAnsi="Arial" w:cs="Arial"/>
                <w:sz w:val="22"/>
                <w:szCs w:val="22"/>
              </w:rPr>
              <w:tab/>
              <w:t>FCRA Notice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526090EC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5DA48CAB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0CB55B49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247BA6DC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F6D" w14:paraId="5AE71FC8" w14:textId="77777777">
        <w:trPr>
          <w:trHeight w:val="100"/>
        </w:trPr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14:paraId="0CCC57CE" w14:textId="77777777" w:rsidR="00593F6D" w:rsidRPr="002B537B" w:rsidRDefault="00593F6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K.</w:t>
            </w:r>
            <w:r w:rsidRPr="002B537B">
              <w:rPr>
                <w:rFonts w:ascii="Arial" w:hAnsi="Arial" w:cs="Arial"/>
                <w:sz w:val="22"/>
                <w:szCs w:val="22"/>
              </w:rPr>
              <w:tab/>
              <w:t>ATM Surcharge Notice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165131BC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43EDC01B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12EF983D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0CB01A21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F6D" w14:paraId="208DCC47" w14:textId="77777777">
        <w:trPr>
          <w:trHeight w:val="100"/>
        </w:trPr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14:paraId="6FBB138B" w14:textId="77777777" w:rsidR="00593F6D" w:rsidRPr="002B537B" w:rsidRDefault="00593F6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L.</w:t>
            </w:r>
            <w:r w:rsidRPr="002B537B">
              <w:rPr>
                <w:rFonts w:ascii="Arial" w:hAnsi="Arial" w:cs="Arial"/>
                <w:sz w:val="22"/>
                <w:szCs w:val="22"/>
              </w:rPr>
              <w:tab/>
              <w:t>Sale of Checks (Texas)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76E9BE2B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00316F70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038CB9E3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48C3F4A9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F6D" w14:paraId="3BB1268F" w14:textId="77777777" w:rsidTr="00010EF0">
        <w:trPr>
          <w:trHeight w:val="100"/>
        </w:trPr>
        <w:tc>
          <w:tcPr>
            <w:tcW w:w="4338" w:type="dxa"/>
            <w:vAlign w:val="center"/>
          </w:tcPr>
          <w:p w14:paraId="7AE27B0F" w14:textId="1B6E4DE7" w:rsidR="00593F6D" w:rsidRPr="002B537B" w:rsidRDefault="00593F6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M.</w:t>
            </w:r>
            <w:r w:rsidRPr="002B537B">
              <w:rPr>
                <w:rFonts w:ascii="Arial" w:hAnsi="Arial" w:cs="Arial"/>
                <w:sz w:val="22"/>
                <w:szCs w:val="22"/>
              </w:rPr>
              <w:tab/>
              <w:t>Customer Identification Program Notice</w:t>
            </w:r>
          </w:p>
        </w:tc>
        <w:tc>
          <w:tcPr>
            <w:tcW w:w="1440" w:type="dxa"/>
            <w:gridSpan w:val="7"/>
          </w:tcPr>
          <w:p w14:paraId="5D97E249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26D103D5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3B8CB8C7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</w:tcPr>
          <w:p w14:paraId="20997F30" w14:textId="77777777" w:rsidR="00593F6D" w:rsidRPr="002B537B" w:rsidRDefault="00593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EF0" w14:paraId="0F43ED46" w14:textId="77777777">
        <w:trPr>
          <w:trHeight w:val="100"/>
        </w:trPr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14:paraId="162118CA" w14:textId="77777777" w:rsidR="00010EF0" w:rsidRPr="002B537B" w:rsidRDefault="00010EF0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2B537B">
              <w:rPr>
                <w:rFonts w:ascii="Arial" w:hAnsi="Arial" w:cs="Arial"/>
                <w:sz w:val="22"/>
                <w:szCs w:val="22"/>
              </w:rPr>
              <w:t>N.  Notice of Employee Rights</w:t>
            </w:r>
            <w:r w:rsidR="00E80B9D">
              <w:rPr>
                <w:rFonts w:ascii="Arial" w:hAnsi="Arial" w:cs="Arial"/>
                <w:sz w:val="22"/>
                <w:szCs w:val="22"/>
              </w:rPr>
              <w:t xml:space="preserve"> (2 req)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0EC0B2E3" w14:textId="6CB64B71" w:rsidR="00010EF0" w:rsidRPr="00C45FCF" w:rsidRDefault="00010EF0" w:rsidP="00F93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119B561B" w14:textId="77777777" w:rsidR="00010EF0" w:rsidRPr="002B537B" w:rsidRDefault="00010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0F4300A9" w14:textId="77777777" w:rsidR="00010EF0" w:rsidRPr="002B537B" w:rsidRDefault="00010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187D0560" w14:textId="77777777" w:rsidR="00010EF0" w:rsidRPr="002B537B" w:rsidRDefault="00010E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F24F27" w14:textId="77777777" w:rsidR="00593F6D" w:rsidRDefault="00593F6D">
      <w:pPr>
        <w:rPr>
          <w:sz w:val="18"/>
        </w:rPr>
      </w:pPr>
    </w:p>
    <w:p w14:paraId="59D351E6" w14:textId="5069B096" w:rsidR="00593F6D" w:rsidRPr="00D176AC" w:rsidRDefault="00593F6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176AC">
        <w:rPr>
          <w:rFonts w:ascii="Arial" w:hAnsi="Arial" w:cs="Arial"/>
          <w:sz w:val="22"/>
          <w:szCs w:val="22"/>
        </w:rPr>
        <w:t xml:space="preserve">A. </w:t>
      </w:r>
      <w:r w:rsidRPr="00D176AC">
        <w:rPr>
          <w:rFonts w:ascii="Arial" w:hAnsi="Arial" w:cs="Arial"/>
          <w:sz w:val="22"/>
          <w:szCs w:val="22"/>
        </w:rPr>
        <w:tab/>
      </w:r>
      <w:r w:rsidR="00D176AC" w:rsidRPr="00D176AC">
        <w:rPr>
          <w:rFonts w:ascii="Arial" w:hAnsi="Arial" w:cs="Arial"/>
          <w:sz w:val="22"/>
          <w:szCs w:val="22"/>
        </w:rPr>
        <w:t>CIP</w:t>
      </w:r>
      <w:r w:rsidR="00D176AC">
        <w:rPr>
          <w:rFonts w:ascii="Arial" w:hAnsi="Arial" w:cs="Arial"/>
          <w:sz w:val="22"/>
          <w:szCs w:val="22"/>
        </w:rPr>
        <w:t xml:space="preserve"> </w:t>
      </w:r>
      <w:r w:rsidR="00D176AC" w:rsidRPr="00D176AC">
        <w:rPr>
          <w:rFonts w:ascii="Arial" w:hAnsi="Arial" w:cs="Arial"/>
          <w:sz w:val="22"/>
          <w:szCs w:val="22"/>
        </w:rPr>
        <w:t xml:space="preserve">procedures </w:t>
      </w:r>
      <w:r w:rsidR="00D176AC">
        <w:rPr>
          <w:rFonts w:ascii="Arial" w:hAnsi="Arial" w:cs="Arial"/>
          <w:sz w:val="22"/>
          <w:szCs w:val="22"/>
        </w:rPr>
        <w:t>require</w:t>
      </w:r>
      <w:r w:rsidR="00D176AC" w:rsidRPr="00D176AC">
        <w:rPr>
          <w:rFonts w:ascii="Arial" w:hAnsi="Arial" w:cs="Arial"/>
          <w:sz w:val="22"/>
          <w:szCs w:val="22"/>
        </w:rPr>
        <w:t xml:space="preserve"> providing adequate notice </w:t>
      </w:r>
      <w:r w:rsidR="00D176AC">
        <w:rPr>
          <w:rFonts w:ascii="Arial" w:hAnsi="Arial" w:cs="Arial"/>
          <w:sz w:val="22"/>
          <w:szCs w:val="22"/>
        </w:rPr>
        <w:t>the bank is</w:t>
      </w:r>
      <w:r w:rsidR="00D176AC" w:rsidRPr="00D176AC">
        <w:rPr>
          <w:rFonts w:ascii="Arial" w:hAnsi="Arial" w:cs="Arial"/>
          <w:sz w:val="22"/>
          <w:szCs w:val="22"/>
        </w:rPr>
        <w:t xml:space="preserve"> requesting information to verify </w:t>
      </w:r>
      <w:r w:rsidR="00D176AC">
        <w:rPr>
          <w:rFonts w:ascii="Arial" w:hAnsi="Arial" w:cs="Arial"/>
          <w:sz w:val="22"/>
          <w:szCs w:val="22"/>
        </w:rPr>
        <w:t>customer</w:t>
      </w:r>
      <w:r w:rsidR="00D176AC" w:rsidRPr="00D176AC">
        <w:rPr>
          <w:rFonts w:ascii="Arial" w:hAnsi="Arial" w:cs="Arial"/>
          <w:sz w:val="22"/>
          <w:szCs w:val="22"/>
        </w:rPr>
        <w:t xml:space="preserve"> identities</w:t>
      </w:r>
      <w:r w:rsidR="00D176AC">
        <w:rPr>
          <w:rFonts w:ascii="Arial" w:hAnsi="Arial" w:cs="Arial"/>
          <w:sz w:val="22"/>
          <w:szCs w:val="22"/>
        </w:rPr>
        <w:t xml:space="preserve"> prior to opening account</w:t>
      </w:r>
      <w:r w:rsidR="00D176AC" w:rsidRPr="00D176AC">
        <w:rPr>
          <w:rFonts w:ascii="Arial" w:hAnsi="Arial" w:cs="Arial"/>
          <w:sz w:val="22"/>
          <w:szCs w:val="22"/>
        </w:rPr>
        <w:t>.</w:t>
      </w:r>
      <w:r w:rsidR="00D176AC">
        <w:rPr>
          <w:rFonts w:ascii="Arial" w:hAnsi="Arial" w:cs="Arial"/>
          <w:sz w:val="22"/>
          <w:szCs w:val="22"/>
        </w:rPr>
        <w:t xml:space="preserve"> May be given or posted </w:t>
      </w:r>
      <w:r w:rsidR="00D176AC" w:rsidRPr="00D176AC">
        <w:rPr>
          <w:rFonts w:ascii="Arial" w:hAnsi="Arial" w:cs="Arial"/>
          <w:sz w:val="22"/>
          <w:szCs w:val="22"/>
        </w:rPr>
        <w:t>31 CFR 1020.220(a)(5)</w:t>
      </w:r>
    </w:p>
    <w:p w14:paraId="1AF9D061" w14:textId="77777777" w:rsidR="00593F6D" w:rsidRPr="002B537B" w:rsidRDefault="00593F6D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2B537B">
        <w:rPr>
          <w:rFonts w:ascii="Arial" w:hAnsi="Arial" w:cs="Arial"/>
          <w:sz w:val="22"/>
          <w:szCs w:val="22"/>
        </w:rPr>
        <w:t xml:space="preserve">B. </w:t>
      </w:r>
      <w:r w:rsidRPr="002B537B">
        <w:rPr>
          <w:rFonts w:ascii="Arial" w:hAnsi="Arial" w:cs="Arial"/>
          <w:sz w:val="22"/>
          <w:szCs w:val="22"/>
        </w:rPr>
        <w:tab/>
        <w:t xml:space="preserve">Community Reinvestment Act (CRA). Provide in each lobby, other than off premise electronic deposit facilities, the Public Notice described in 12 CFR 228.44 (12 CFR 25.44). </w:t>
      </w:r>
    </w:p>
    <w:p w14:paraId="7CBBDB52" w14:textId="77777777" w:rsidR="00593F6D" w:rsidRPr="002B537B" w:rsidRDefault="00593F6D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2B537B">
        <w:rPr>
          <w:rFonts w:ascii="Arial" w:hAnsi="Arial" w:cs="Arial"/>
          <w:sz w:val="22"/>
          <w:szCs w:val="22"/>
        </w:rPr>
        <w:t xml:space="preserve">C. </w:t>
      </w:r>
      <w:r w:rsidRPr="002B537B">
        <w:rPr>
          <w:rFonts w:ascii="Arial" w:hAnsi="Arial" w:cs="Arial"/>
          <w:sz w:val="22"/>
          <w:szCs w:val="22"/>
        </w:rPr>
        <w:tab/>
        <w:t xml:space="preserve">Required to be visible to job applicants and employees, 42 USC 2000e-10(a). This poster should include five parts, and if not in a combined poster, individual signs </w:t>
      </w:r>
      <w:r w:rsidRPr="002B537B">
        <w:rPr>
          <w:rFonts w:ascii="Arial" w:hAnsi="Arial" w:cs="Arial"/>
          <w:i/>
          <w:sz w:val="22"/>
          <w:szCs w:val="22"/>
        </w:rPr>
        <w:t>must be posted in the manager’s office or lobby</w:t>
      </w:r>
      <w:r w:rsidRPr="002B537B">
        <w:rPr>
          <w:rFonts w:ascii="Arial" w:hAnsi="Arial" w:cs="Arial"/>
          <w:iCs/>
          <w:sz w:val="22"/>
          <w:szCs w:val="22"/>
        </w:rPr>
        <w:t>. The five laws are: Equal Employment Opportunity Act, Fair Labor Standards Act, Employee Polygraph Protection Act, Family Medical Leave Act, and OSHA’s Plain Language “It’s The Law”.</w:t>
      </w:r>
    </w:p>
    <w:p w14:paraId="4DD9E0EF" w14:textId="77777777" w:rsidR="00593F6D" w:rsidRPr="002B537B" w:rsidRDefault="00593F6D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2B537B">
        <w:rPr>
          <w:rFonts w:ascii="Arial" w:hAnsi="Arial" w:cs="Arial"/>
          <w:sz w:val="22"/>
          <w:szCs w:val="22"/>
        </w:rPr>
        <w:t xml:space="preserve">D. </w:t>
      </w:r>
      <w:r w:rsidRPr="002B537B">
        <w:rPr>
          <w:rFonts w:ascii="Arial" w:hAnsi="Arial" w:cs="Arial"/>
          <w:sz w:val="22"/>
          <w:szCs w:val="22"/>
        </w:rPr>
        <w:tab/>
        <w:t>Displayed in each bank lobby and where deposits are accepted or loans made.  (Mark box for 1-lobby, 2-where deposits are accepted and 3-loan areas.) 24 CFR 110.15  (11"X14" with OCC address at bottom, refers to Handicap and Familial status.)</w:t>
      </w:r>
    </w:p>
    <w:p w14:paraId="3A970C50" w14:textId="77777777" w:rsidR="00593F6D" w:rsidRPr="002B537B" w:rsidRDefault="00593F6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2B537B">
        <w:rPr>
          <w:rFonts w:ascii="Arial" w:hAnsi="Arial" w:cs="Arial"/>
          <w:sz w:val="22"/>
          <w:szCs w:val="22"/>
        </w:rPr>
        <w:t xml:space="preserve">E. </w:t>
      </w:r>
      <w:r w:rsidRPr="002B537B">
        <w:rPr>
          <w:rFonts w:ascii="Arial" w:hAnsi="Arial" w:cs="Arial"/>
          <w:sz w:val="22"/>
          <w:szCs w:val="22"/>
        </w:rPr>
        <w:tab/>
        <w:t>Display at each station or window (incl. drop boxes, teller windows, New Accounts, drive-ups) where insured deposits are normally received, excluding automated service facilities such as ATMs, night depositories and POS.  (Mark box for 1-Teller area, 2-Note Teller, 3-New Accounts, 4-Drive-up and 5-Other.) Signs must be 3"X7" in size. 12 CFR 328.2 &amp; FDIC 93-42, 94-17.</w:t>
      </w:r>
    </w:p>
    <w:p w14:paraId="1A2E87F3" w14:textId="77777777" w:rsidR="00593F6D" w:rsidRPr="002B537B" w:rsidRDefault="00593F6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2B537B">
        <w:rPr>
          <w:rFonts w:ascii="Arial" w:hAnsi="Arial" w:cs="Arial"/>
          <w:sz w:val="22"/>
          <w:szCs w:val="22"/>
        </w:rPr>
        <w:t xml:space="preserve">F. </w:t>
      </w:r>
      <w:r w:rsidRPr="002B537B">
        <w:rPr>
          <w:rFonts w:ascii="Arial" w:hAnsi="Arial" w:cs="Arial"/>
          <w:sz w:val="22"/>
          <w:szCs w:val="22"/>
        </w:rPr>
        <w:tab/>
        <w:t>For banks routinely delaying availability of any deposited item, disclosure is required of several items in a conspicuous place in each location where deposits are accepted.  This includes the abbreviated text on ATMs but excludes drive-ups.  These disclosures are contained in our Facts About Funds Availability brochure that doubles as the posted notice.  12 CFR 229</w:t>
      </w:r>
      <w:r w:rsidR="00DD4952" w:rsidRPr="002B537B">
        <w:rPr>
          <w:rFonts w:ascii="Arial" w:hAnsi="Arial" w:cs="Arial"/>
          <w:sz w:val="22"/>
          <w:szCs w:val="22"/>
        </w:rPr>
        <w:t>.18</w:t>
      </w:r>
    </w:p>
    <w:p w14:paraId="06222563" w14:textId="77777777" w:rsidR="00593F6D" w:rsidRPr="002B537B" w:rsidRDefault="00593F6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2B537B">
        <w:rPr>
          <w:rFonts w:ascii="Arial" w:hAnsi="Arial" w:cs="Arial"/>
          <w:sz w:val="22"/>
          <w:szCs w:val="22"/>
        </w:rPr>
        <w:t xml:space="preserve">G. </w:t>
      </w:r>
      <w:r w:rsidRPr="002B537B">
        <w:rPr>
          <w:rFonts w:ascii="Arial" w:hAnsi="Arial" w:cs="Arial"/>
          <w:sz w:val="22"/>
          <w:szCs w:val="22"/>
        </w:rPr>
        <w:tab/>
        <w:t xml:space="preserve">Home Mortgage Disclosure Act (HMDA). General notice of availability posted in each home office and physical branch offices located in an MSA. 12 CFR </w:t>
      </w:r>
      <w:r w:rsidR="00CF1F6E">
        <w:rPr>
          <w:rFonts w:ascii="Arial" w:hAnsi="Arial" w:cs="Arial"/>
          <w:sz w:val="22"/>
          <w:szCs w:val="22"/>
        </w:rPr>
        <w:t>10</w:t>
      </w:r>
      <w:r w:rsidRPr="002B537B">
        <w:rPr>
          <w:rFonts w:ascii="Arial" w:hAnsi="Arial" w:cs="Arial"/>
          <w:sz w:val="22"/>
          <w:szCs w:val="22"/>
        </w:rPr>
        <w:t>03.5(e). (1-1-04 add “ethnicity”, replace “gender” with “sex” based on suggested text.)</w:t>
      </w:r>
    </w:p>
    <w:p w14:paraId="6700EB9A" w14:textId="11AFC584" w:rsidR="00593F6D" w:rsidRPr="002B537B" w:rsidRDefault="00593F6D" w:rsidP="00FB3AF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2B537B">
        <w:rPr>
          <w:rFonts w:ascii="Arial" w:hAnsi="Arial" w:cs="Arial"/>
          <w:sz w:val="22"/>
          <w:szCs w:val="22"/>
        </w:rPr>
        <w:t xml:space="preserve">H. </w:t>
      </w:r>
      <w:r w:rsidRPr="002B537B">
        <w:rPr>
          <w:rFonts w:ascii="Arial" w:hAnsi="Arial" w:cs="Arial"/>
          <w:sz w:val="22"/>
          <w:szCs w:val="22"/>
        </w:rPr>
        <w:tab/>
      </w:r>
      <w:r w:rsidR="00FB3AFE" w:rsidRPr="0043484B">
        <w:rPr>
          <w:rFonts w:ascii="Arial" w:hAnsi="Arial" w:cs="Arial"/>
          <w:sz w:val="22"/>
          <w:szCs w:val="22"/>
        </w:rPr>
        <w:t>Requires loan agreement be written for loans in excess of $50,000. TX Bus. &amp; Comm. Code 26.02</w:t>
      </w:r>
    </w:p>
    <w:p w14:paraId="295B6C55" w14:textId="3EF86B6A" w:rsidR="00593F6D" w:rsidRPr="002B537B" w:rsidRDefault="00593F6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2B537B">
        <w:rPr>
          <w:rFonts w:ascii="Arial" w:hAnsi="Arial" w:cs="Arial"/>
          <w:sz w:val="22"/>
          <w:szCs w:val="22"/>
        </w:rPr>
        <w:t xml:space="preserve">I. </w:t>
      </w:r>
      <w:r w:rsidRPr="002B537B">
        <w:rPr>
          <w:rFonts w:ascii="Arial" w:hAnsi="Arial" w:cs="Arial"/>
          <w:sz w:val="22"/>
          <w:szCs w:val="22"/>
        </w:rPr>
        <w:tab/>
        <w:t xml:space="preserve">Indoor signs are exempt from many advertising requirements.  If a rate is stated it will use the term “annual percentage yield” or “APY” and contain a statement advising consumers to contact an employee for further information on terms and fees. 12 CFR </w:t>
      </w:r>
      <w:r w:rsidR="0056132D">
        <w:rPr>
          <w:rFonts w:ascii="Arial" w:hAnsi="Arial" w:cs="Arial"/>
          <w:sz w:val="22"/>
          <w:szCs w:val="22"/>
        </w:rPr>
        <w:t>10</w:t>
      </w:r>
      <w:r w:rsidRPr="002B537B">
        <w:rPr>
          <w:rFonts w:ascii="Arial" w:hAnsi="Arial" w:cs="Arial"/>
          <w:sz w:val="22"/>
          <w:szCs w:val="22"/>
        </w:rPr>
        <w:t>30.8(e)(2)</w:t>
      </w:r>
    </w:p>
    <w:p w14:paraId="3357B63F" w14:textId="77777777" w:rsidR="00593F6D" w:rsidRPr="002B537B" w:rsidRDefault="00593F6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2B537B">
        <w:rPr>
          <w:rFonts w:ascii="Arial" w:hAnsi="Arial" w:cs="Arial"/>
          <w:sz w:val="22"/>
          <w:szCs w:val="22"/>
        </w:rPr>
        <w:t>J.</w:t>
      </w:r>
      <w:r w:rsidRPr="002B537B">
        <w:rPr>
          <w:rFonts w:ascii="Arial" w:hAnsi="Arial" w:cs="Arial"/>
          <w:sz w:val="22"/>
          <w:szCs w:val="22"/>
        </w:rPr>
        <w:tab/>
        <w:t>Fair Credit Reporting Act (FCRA) requires that a consumer be allowed to notify the bank of an error their consumer report.  If a notice is posted informing consumers where to direct their notice, they may not be delivered to just any employee and must be properly directed.  623(a)(1)(C)</w:t>
      </w:r>
    </w:p>
    <w:p w14:paraId="46F75FA9" w14:textId="77777777" w:rsidR="00593F6D" w:rsidRPr="002B537B" w:rsidRDefault="00593F6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2B537B">
        <w:rPr>
          <w:rFonts w:ascii="Arial" w:hAnsi="Arial" w:cs="Arial"/>
          <w:sz w:val="22"/>
          <w:szCs w:val="22"/>
        </w:rPr>
        <w:lastRenderedPageBreak/>
        <w:t>K.</w:t>
      </w:r>
      <w:r w:rsidRPr="002B537B">
        <w:rPr>
          <w:rFonts w:ascii="Arial" w:hAnsi="Arial" w:cs="Arial"/>
          <w:sz w:val="22"/>
          <w:szCs w:val="22"/>
        </w:rPr>
        <w:tab/>
        <w:t>If you as an ATM owner/operator impose a fee to complete a transaction or inquiry, you must disclose on the ATM that a fee may be imposed. 12 CFR 205.16(c)(1). A screen or paper notice is required similar, but also discloses the fee amount 12 CFR 205.16(c)(2).  See (d) for an exemption due to non-capable ATMs.</w:t>
      </w:r>
    </w:p>
    <w:p w14:paraId="1B1DA8E5" w14:textId="64AF3EA8" w:rsidR="00593F6D" w:rsidRPr="002B537B" w:rsidRDefault="00593F6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2B537B">
        <w:rPr>
          <w:rFonts w:ascii="Arial" w:hAnsi="Arial" w:cs="Arial"/>
          <w:sz w:val="22"/>
          <w:szCs w:val="22"/>
        </w:rPr>
        <w:t>L.</w:t>
      </w:r>
      <w:r w:rsidRPr="002B537B">
        <w:rPr>
          <w:rFonts w:ascii="Arial" w:hAnsi="Arial" w:cs="Arial"/>
          <w:sz w:val="22"/>
          <w:szCs w:val="22"/>
        </w:rPr>
        <w:tab/>
      </w:r>
      <w:r w:rsidR="0043484B">
        <w:rPr>
          <w:rFonts w:ascii="Arial" w:hAnsi="Arial" w:cs="Arial"/>
          <w:sz w:val="22"/>
          <w:szCs w:val="22"/>
        </w:rPr>
        <w:t xml:space="preserve">TEXAS - </w:t>
      </w:r>
      <w:r w:rsidRPr="002B537B">
        <w:rPr>
          <w:rFonts w:ascii="Arial" w:hAnsi="Arial" w:cs="Arial"/>
          <w:sz w:val="22"/>
          <w:szCs w:val="22"/>
        </w:rPr>
        <w:t xml:space="preserve">As an agent for a seller of checks (i.e.Traveler’s), notice on where to file complaints is required, State banking commission 7TAC </w:t>
      </w:r>
      <w:r w:rsidR="002B6D97">
        <w:rPr>
          <w:rFonts w:ascii="Arial" w:hAnsi="Arial" w:cs="Arial"/>
          <w:sz w:val="22"/>
          <w:szCs w:val="22"/>
        </w:rPr>
        <w:t>33.51</w:t>
      </w:r>
      <w:r w:rsidRPr="002B537B">
        <w:rPr>
          <w:rFonts w:ascii="Arial" w:hAnsi="Arial" w:cs="Arial"/>
          <w:sz w:val="22"/>
          <w:szCs w:val="22"/>
        </w:rPr>
        <w:t>.</w:t>
      </w:r>
    </w:p>
    <w:p w14:paraId="5BE50C24" w14:textId="77777777" w:rsidR="00593F6D" w:rsidRPr="002B537B" w:rsidRDefault="00593F6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2B537B">
        <w:rPr>
          <w:rFonts w:ascii="Arial" w:hAnsi="Arial" w:cs="Arial"/>
          <w:sz w:val="22"/>
          <w:szCs w:val="22"/>
        </w:rPr>
        <w:t>M.</w:t>
      </w:r>
      <w:r w:rsidRPr="002B537B">
        <w:rPr>
          <w:rFonts w:ascii="Arial" w:hAnsi="Arial" w:cs="Arial"/>
          <w:sz w:val="22"/>
          <w:szCs w:val="22"/>
        </w:rPr>
        <w:tab/>
        <w:t>Written or oral notice must be provided informing customers that the bank is requesting information to verify their identity. 31 CFR 103.121(b)(5)</w:t>
      </w:r>
    </w:p>
    <w:p w14:paraId="66A4CF88" w14:textId="22B660D9" w:rsidR="0043484B" w:rsidRDefault="00010EF0" w:rsidP="0043484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2B537B">
        <w:rPr>
          <w:rFonts w:ascii="Arial" w:hAnsi="Arial" w:cs="Arial"/>
          <w:sz w:val="22"/>
          <w:szCs w:val="22"/>
        </w:rPr>
        <w:t>N.</w:t>
      </w:r>
      <w:r w:rsidRPr="002B537B">
        <w:rPr>
          <w:rFonts w:ascii="Arial" w:hAnsi="Arial" w:cs="Arial"/>
          <w:sz w:val="22"/>
          <w:szCs w:val="22"/>
        </w:rPr>
        <w:tab/>
      </w:r>
      <w:r w:rsidR="00E80B9D" w:rsidRPr="00BB1A61">
        <w:rPr>
          <w:rFonts w:ascii="Arial" w:hAnsi="Arial" w:cs="Arial"/>
          <w:b/>
          <w:bCs/>
          <w:sz w:val="22"/>
          <w:szCs w:val="22"/>
        </w:rPr>
        <w:t xml:space="preserve">1) </w:t>
      </w:r>
      <w:r w:rsidRPr="002B537B">
        <w:rPr>
          <w:rFonts w:ascii="Arial" w:hAnsi="Arial" w:cs="Arial"/>
          <w:sz w:val="22"/>
          <w:szCs w:val="22"/>
        </w:rPr>
        <w:t xml:space="preserve">Executive Order 13496 </w:t>
      </w:r>
      <w:hyperlink r:id="rId7" w:history="1">
        <w:r w:rsidRPr="002B537B">
          <w:rPr>
            <w:rStyle w:val="Hyperlink"/>
            <w:rFonts w:ascii="Arial" w:hAnsi="Arial" w:cs="Arial"/>
            <w:sz w:val="22"/>
            <w:szCs w:val="22"/>
          </w:rPr>
          <w:t>Notice of Employee Rights</w:t>
        </w:r>
      </w:hyperlink>
      <w:r w:rsidRPr="002B537B">
        <w:rPr>
          <w:rFonts w:ascii="Arial" w:hAnsi="Arial" w:cs="Arial"/>
          <w:sz w:val="22"/>
          <w:szCs w:val="22"/>
        </w:rPr>
        <w:t xml:space="preserve"> under the National Labor Relations Act, the primary law governing relations between unions and employers in the private sector. See 29 CFR Part 471. Banks need due to</w:t>
      </w:r>
      <w:r w:rsidR="00E42F67" w:rsidRPr="002B537B">
        <w:rPr>
          <w:rFonts w:ascii="Arial" w:hAnsi="Arial" w:cs="Arial"/>
          <w:sz w:val="22"/>
          <w:szCs w:val="22"/>
        </w:rPr>
        <w:t xml:space="preserve"> FDIC ins,</w:t>
      </w:r>
      <w:r w:rsidRPr="002B537B">
        <w:rPr>
          <w:rFonts w:ascii="Arial" w:hAnsi="Arial" w:cs="Arial"/>
          <w:sz w:val="22"/>
          <w:szCs w:val="22"/>
        </w:rPr>
        <w:t xml:space="preserve"> savings bonds</w:t>
      </w:r>
      <w:r w:rsidR="002720A2" w:rsidRPr="002B537B">
        <w:rPr>
          <w:rFonts w:ascii="Arial" w:hAnsi="Arial" w:cs="Arial"/>
          <w:sz w:val="22"/>
          <w:szCs w:val="22"/>
        </w:rPr>
        <w:t>, TTL accounts and gov’t contracts</w:t>
      </w:r>
      <w:r w:rsidRPr="002B537B">
        <w:rPr>
          <w:rFonts w:ascii="Arial" w:hAnsi="Arial" w:cs="Arial"/>
          <w:sz w:val="22"/>
          <w:szCs w:val="22"/>
        </w:rPr>
        <w:t xml:space="preserve">. </w:t>
      </w:r>
      <w:r w:rsidR="00D5242D" w:rsidRPr="002B537B">
        <w:rPr>
          <w:rFonts w:ascii="Arial" w:hAnsi="Arial" w:cs="Arial"/>
          <w:sz w:val="22"/>
          <w:szCs w:val="22"/>
        </w:rPr>
        <w:t xml:space="preserve">Post the </w:t>
      </w:r>
      <w:r w:rsidRPr="002B537B">
        <w:rPr>
          <w:rFonts w:ascii="Arial" w:hAnsi="Arial" w:cs="Arial"/>
          <w:sz w:val="22"/>
          <w:szCs w:val="22"/>
        </w:rPr>
        <w:t>not</w:t>
      </w:r>
      <w:r w:rsidR="00D5242D" w:rsidRPr="002B537B">
        <w:rPr>
          <w:rFonts w:ascii="Arial" w:hAnsi="Arial" w:cs="Arial"/>
          <w:sz w:val="22"/>
          <w:szCs w:val="22"/>
        </w:rPr>
        <w:t xml:space="preserve">ice conspicuously in </w:t>
      </w:r>
      <w:r w:rsidRPr="002B537B">
        <w:rPr>
          <w:rFonts w:ascii="Arial" w:hAnsi="Arial" w:cs="Arial"/>
          <w:sz w:val="22"/>
          <w:szCs w:val="22"/>
        </w:rPr>
        <w:t>offices where employees covered by the NLRA perform contract-related activity, including all places where notices to employees are customarily posted both physically and electronically.</w:t>
      </w:r>
      <w:r w:rsidR="00E80B9D">
        <w:rPr>
          <w:rFonts w:ascii="Arial" w:hAnsi="Arial" w:cs="Arial"/>
          <w:sz w:val="22"/>
          <w:szCs w:val="22"/>
        </w:rPr>
        <w:t xml:space="preserve"> </w:t>
      </w:r>
      <w:r w:rsidR="00E80B9D" w:rsidRPr="00BB1A61">
        <w:rPr>
          <w:rFonts w:ascii="Arial" w:hAnsi="Arial" w:cs="Arial"/>
          <w:b/>
          <w:bCs/>
          <w:sz w:val="22"/>
          <w:szCs w:val="22"/>
        </w:rPr>
        <w:t xml:space="preserve">2) </w:t>
      </w:r>
      <w:hyperlink r:id="rId8" w:anchor="p-10" w:history="1">
        <w:r w:rsidR="00E80B9D" w:rsidRPr="00E80B9D">
          <w:rPr>
            <w:rStyle w:val="Hyperlink"/>
            <w:rFonts w:ascii="Arial" w:hAnsi="Arial" w:cs="Arial"/>
            <w:sz w:val="22"/>
            <w:szCs w:val="22"/>
          </w:rPr>
          <w:t>Employee Rights under the NLRA</w:t>
        </w:r>
      </w:hyperlink>
      <w:r w:rsidR="00E80B9D">
        <w:rPr>
          <w:rFonts w:ascii="Arial" w:hAnsi="Arial" w:cs="Arial"/>
          <w:sz w:val="22"/>
          <w:szCs w:val="22"/>
        </w:rPr>
        <w:t xml:space="preserve"> See s</w:t>
      </w:r>
      <w:r w:rsidR="00E80B9D" w:rsidRPr="00E80B9D">
        <w:rPr>
          <w:rFonts w:ascii="Arial" w:hAnsi="Arial" w:cs="Arial"/>
          <w:sz w:val="22"/>
          <w:szCs w:val="22"/>
        </w:rPr>
        <w:t xml:space="preserve">ection 7 of the NLRA, </w:t>
      </w:r>
      <w:hyperlink r:id="rId9" w:history="1">
        <w:r w:rsidR="00E80B9D" w:rsidRPr="00E80B9D">
          <w:rPr>
            <w:rStyle w:val="Hyperlink"/>
            <w:rFonts w:ascii="Arial" w:hAnsi="Arial" w:cs="Arial"/>
            <w:sz w:val="22"/>
            <w:szCs w:val="22"/>
          </w:rPr>
          <w:t>29 U.S.C. 157</w:t>
        </w:r>
      </w:hyperlink>
    </w:p>
    <w:p w14:paraId="7166E1AB" w14:textId="77777777" w:rsidR="00593F6D" w:rsidRDefault="00593F6D">
      <w:pPr>
        <w:rPr>
          <w:sz w:val="18"/>
        </w:rPr>
      </w:pPr>
    </w:p>
    <w:p w14:paraId="12EC4F77" w14:textId="77777777" w:rsidR="00593F6D" w:rsidRDefault="00593F6D">
      <w:pPr>
        <w:tabs>
          <w:tab w:val="left" w:leader="underscore" w:pos="9990"/>
        </w:tabs>
        <w:spacing w:line="360" w:lineRule="auto"/>
        <w:rPr>
          <w:sz w:val="20"/>
        </w:rPr>
      </w:pPr>
      <w:r>
        <w:rPr>
          <w:b/>
          <w:sz w:val="20"/>
        </w:rPr>
        <w:t>Comments</w:t>
      </w:r>
      <w:r>
        <w:rPr>
          <w:sz w:val="20"/>
        </w:rPr>
        <w:t xml:space="preserve">: </w:t>
      </w:r>
      <w:r>
        <w:rPr>
          <w:sz w:val="20"/>
        </w:rPr>
        <w:tab/>
      </w:r>
    </w:p>
    <w:p w14:paraId="0EB142E7" w14:textId="77777777" w:rsidR="00593F6D" w:rsidRDefault="00593F6D">
      <w:pPr>
        <w:tabs>
          <w:tab w:val="left" w:leader="underscore" w:pos="8370"/>
          <w:tab w:val="left" w:leader="hyphen" w:pos="8820"/>
        </w:tabs>
        <w:spacing w:line="360" w:lineRule="auto"/>
        <w:rPr>
          <w:sz w:val="20"/>
        </w:rPr>
      </w:pPr>
      <w:r>
        <w:rPr>
          <w:sz w:val="20"/>
        </w:rPr>
        <w:tab/>
        <w:t xml:space="preserve"> </w:t>
      </w:r>
      <w:r>
        <w:t>√</w:t>
      </w:r>
      <w:r>
        <w:rPr>
          <w:sz w:val="20"/>
        </w:rPr>
        <w:t xml:space="preserve"> </w:t>
      </w:r>
      <w:r>
        <w:rPr>
          <w:sz w:val="20"/>
        </w:rPr>
        <w:tab/>
        <w:t>In compliance</w:t>
      </w:r>
    </w:p>
    <w:p w14:paraId="41605403" w14:textId="77777777" w:rsidR="00593F6D" w:rsidRDefault="00593F6D">
      <w:pPr>
        <w:tabs>
          <w:tab w:val="left" w:leader="underscore" w:pos="8370"/>
          <w:tab w:val="left" w:leader="hyphen" w:pos="8820"/>
        </w:tabs>
        <w:spacing w:line="360" w:lineRule="auto"/>
        <w:rPr>
          <w:sz w:val="20"/>
        </w:rPr>
      </w:pPr>
      <w:r>
        <w:rPr>
          <w:sz w:val="20"/>
        </w:rPr>
        <w:tab/>
        <w:t xml:space="preserve"> X </w:t>
      </w:r>
      <w:r>
        <w:rPr>
          <w:sz w:val="20"/>
        </w:rPr>
        <w:tab/>
        <w:t>Violation</w:t>
      </w:r>
    </w:p>
    <w:p w14:paraId="2783C47E" w14:textId="77777777" w:rsidR="00593F6D" w:rsidRDefault="00593F6D">
      <w:pPr>
        <w:tabs>
          <w:tab w:val="left" w:leader="underscore" w:pos="8370"/>
          <w:tab w:val="left" w:leader="hyphen" w:pos="8820"/>
        </w:tabs>
        <w:spacing w:line="360" w:lineRule="auto"/>
        <w:rPr>
          <w:sz w:val="20"/>
        </w:rPr>
      </w:pPr>
      <w:r>
        <w:rPr>
          <w:sz w:val="20"/>
        </w:rPr>
        <w:tab/>
        <w:t xml:space="preserve"> O </w:t>
      </w:r>
      <w:r>
        <w:rPr>
          <w:sz w:val="20"/>
        </w:rPr>
        <w:tab/>
        <w:t>Questionable</w:t>
      </w:r>
    </w:p>
    <w:p w14:paraId="0515E19B" w14:textId="77777777" w:rsidR="00593F6D" w:rsidRDefault="00593F6D">
      <w:pPr>
        <w:tabs>
          <w:tab w:val="left" w:leader="underscore" w:pos="8370"/>
          <w:tab w:val="left" w:leader="hyphen" w:pos="8820"/>
        </w:tabs>
        <w:spacing w:line="360" w:lineRule="auto"/>
        <w:rPr>
          <w:sz w:val="20"/>
        </w:rPr>
      </w:pPr>
      <w:r>
        <w:rPr>
          <w:sz w:val="20"/>
        </w:rPr>
        <w:tab/>
        <w:t xml:space="preserve">  - </w:t>
      </w:r>
      <w:r>
        <w:rPr>
          <w:sz w:val="20"/>
        </w:rPr>
        <w:tab/>
        <w:t>Not applicable</w:t>
      </w:r>
    </w:p>
    <w:p w14:paraId="50C625DD" w14:textId="07571D19" w:rsidR="00096121" w:rsidRPr="008B5D46" w:rsidRDefault="00096121">
      <w:pPr>
        <w:tabs>
          <w:tab w:val="left" w:leader="underscore" w:pos="8370"/>
          <w:tab w:val="left" w:leader="hyphen" w:pos="8820"/>
        </w:tabs>
        <w:spacing w:line="360" w:lineRule="auto"/>
        <w:rPr>
          <w:rFonts w:ascii="Arial" w:hAnsi="Arial" w:cs="Arial"/>
          <w:sz w:val="20"/>
        </w:rPr>
      </w:pPr>
    </w:p>
    <w:sectPr w:rsidR="00096121" w:rsidRPr="008B5D46" w:rsidSect="005739C4">
      <w:footerReference w:type="default" r:id="rId10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1B22F" w14:textId="77777777" w:rsidR="00532D6B" w:rsidRDefault="00532D6B">
      <w:r>
        <w:separator/>
      </w:r>
    </w:p>
  </w:endnote>
  <w:endnote w:type="continuationSeparator" w:id="0">
    <w:p w14:paraId="61F2B4FC" w14:textId="77777777" w:rsidR="00532D6B" w:rsidRDefault="0053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CF180" w14:textId="77777777" w:rsidR="00400651" w:rsidRDefault="00400651">
    <w:pPr>
      <w:pStyle w:val="Footer"/>
      <w:rPr>
        <w:rFonts w:ascii="Arial" w:hAnsi="Arial" w:cs="Arial"/>
        <w:snapToGrid w:val="0"/>
        <w:sz w:val="16"/>
        <w:szCs w:val="16"/>
      </w:rPr>
    </w:pPr>
  </w:p>
  <w:p w14:paraId="24698C80" w14:textId="33F09848" w:rsidR="00593F6D" w:rsidRPr="00400651" w:rsidRDefault="00880249">
    <w:pPr>
      <w:pStyle w:val="Footer"/>
      <w:rPr>
        <w:rFonts w:ascii="Arial" w:hAnsi="Arial" w:cs="Arial"/>
        <w:snapToGrid w:val="0"/>
        <w:sz w:val="16"/>
        <w:szCs w:val="16"/>
      </w:rPr>
    </w:pPr>
    <w:r w:rsidRPr="00400651">
      <w:rPr>
        <w:rFonts w:ascii="Arial" w:hAnsi="Arial" w:cs="Arial"/>
        <w:snapToGrid w:val="0"/>
        <w:sz w:val="16"/>
        <w:szCs w:val="16"/>
      </w:rPr>
      <w:t>© Andy Zavoina 20</w:t>
    </w:r>
    <w:r w:rsidR="00D176AC">
      <w:rPr>
        <w:rFonts w:ascii="Arial" w:hAnsi="Arial" w:cs="Arial"/>
        <w:snapToGrid w:val="0"/>
        <w:sz w:val="16"/>
        <w:szCs w:val="16"/>
      </w:rPr>
      <w:t>21</w:t>
    </w:r>
    <w:r w:rsidRPr="00400651">
      <w:rPr>
        <w:rFonts w:ascii="Arial" w:hAnsi="Arial" w:cs="Arial"/>
        <w:snapToGrid w:val="0"/>
        <w:sz w:val="16"/>
        <w:szCs w:val="16"/>
      </w:rPr>
      <w:t xml:space="preserve">  </w:t>
    </w:r>
    <w:r w:rsidR="00666A0C" w:rsidRPr="00400651">
      <w:rPr>
        <w:rFonts w:ascii="Arial" w:hAnsi="Arial" w:cs="Arial"/>
        <w:snapToGrid w:val="0"/>
        <w:sz w:val="16"/>
        <w:szCs w:val="16"/>
      </w:rPr>
      <w:fldChar w:fldCharType="begin"/>
    </w:r>
    <w:r w:rsidR="00593F6D" w:rsidRPr="00400651">
      <w:rPr>
        <w:rFonts w:ascii="Arial" w:hAnsi="Arial" w:cs="Arial"/>
        <w:snapToGrid w:val="0"/>
        <w:sz w:val="16"/>
        <w:szCs w:val="16"/>
      </w:rPr>
      <w:instrText xml:space="preserve"> FILENAME \p </w:instrText>
    </w:r>
    <w:r w:rsidR="00666A0C" w:rsidRPr="00400651">
      <w:rPr>
        <w:rFonts w:ascii="Arial" w:hAnsi="Arial" w:cs="Arial"/>
        <w:snapToGrid w:val="0"/>
        <w:sz w:val="16"/>
        <w:szCs w:val="16"/>
      </w:rPr>
      <w:fldChar w:fldCharType="separate"/>
    </w:r>
    <w:r w:rsidR="00E44F76">
      <w:rPr>
        <w:rFonts w:ascii="Arial" w:hAnsi="Arial" w:cs="Arial"/>
        <w:noProof/>
        <w:snapToGrid w:val="0"/>
        <w:sz w:val="16"/>
        <w:szCs w:val="16"/>
      </w:rPr>
      <w:t>D:\Compliance\Audits-Checklists\Audit Q's\Compl Forms\Signage.docx</w:t>
    </w:r>
    <w:r w:rsidR="00666A0C" w:rsidRPr="00400651">
      <w:rPr>
        <w:rFonts w:ascii="Arial" w:hAnsi="Arial" w:cs="Arial"/>
        <w:snapToGrid w:val="0"/>
        <w:sz w:val="16"/>
        <w:szCs w:val="16"/>
      </w:rPr>
      <w:fldChar w:fldCharType="end"/>
    </w:r>
  </w:p>
  <w:p w14:paraId="003FCB8B" w14:textId="77777777" w:rsidR="00400651" w:rsidRPr="00400651" w:rsidRDefault="00400651" w:rsidP="00400651">
    <w:pPr>
      <w:pStyle w:val="Footer"/>
      <w:rPr>
        <w:rFonts w:ascii="Arial" w:hAnsi="Arial" w:cs="Arial"/>
        <w:sz w:val="16"/>
        <w:szCs w:val="16"/>
      </w:rPr>
    </w:pPr>
    <w:r w:rsidRPr="00400651">
      <w:rPr>
        <w:rFonts w:ascii="Arial" w:hAnsi="Arial" w:cs="Arial"/>
        <w:sz w:val="16"/>
        <w:szCs w:val="16"/>
      </w:rPr>
      <w:t xml:space="preserve">Find this tool and more on Banker Tools on BankersOnline.com </w:t>
    </w:r>
    <w:r w:rsidRPr="00400651">
      <w:rPr>
        <w:rFonts w:ascii="Arial" w:hAnsi="Arial" w:cs="Arial"/>
        <w:sz w:val="16"/>
        <w:szCs w:val="16"/>
      </w:rPr>
      <w:tab/>
    </w:r>
  </w:p>
  <w:p w14:paraId="2A703A16" w14:textId="77777777" w:rsidR="00400651" w:rsidRPr="00400651" w:rsidRDefault="00532D6B" w:rsidP="00400651">
    <w:pPr>
      <w:pStyle w:val="Footer"/>
      <w:rPr>
        <w:rFonts w:ascii="Arial" w:hAnsi="Arial" w:cs="Arial"/>
        <w:sz w:val="16"/>
        <w:szCs w:val="16"/>
      </w:rPr>
    </w:pPr>
    <w:hyperlink r:id="rId1" w:history="1">
      <w:r w:rsidR="00400651" w:rsidRPr="00400651">
        <w:rPr>
          <w:rStyle w:val="Hyperlink"/>
          <w:rFonts w:ascii="Arial" w:hAnsi="Arial" w:cs="Arial"/>
          <w:sz w:val="16"/>
          <w:szCs w:val="16"/>
        </w:rPr>
        <w:t>http://www.bankersonline.com/tools/tools.html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55EAB" w14:textId="77777777" w:rsidR="00532D6B" w:rsidRDefault="00532D6B">
      <w:r>
        <w:separator/>
      </w:r>
    </w:p>
  </w:footnote>
  <w:footnote w:type="continuationSeparator" w:id="0">
    <w:p w14:paraId="3ADDAAF1" w14:textId="77777777" w:rsidR="00532D6B" w:rsidRDefault="0053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651433"/>
    <w:multiLevelType w:val="hybridMultilevel"/>
    <w:tmpl w:val="5002DA26"/>
    <w:lvl w:ilvl="0" w:tplc="82F0BF9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9F"/>
    <w:rsid w:val="00010EF0"/>
    <w:rsid w:val="00076874"/>
    <w:rsid w:val="00096121"/>
    <w:rsid w:val="001246CE"/>
    <w:rsid w:val="00155D12"/>
    <w:rsid w:val="002619AE"/>
    <w:rsid w:val="00271AD8"/>
    <w:rsid w:val="002720A2"/>
    <w:rsid w:val="002B537B"/>
    <w:rsid w:val="002B6D97"/>
    <w:rsid w:val="002D3CC3"/>
    <w:rsid w:val="00303571"/>
    <w:rsid w:val="003205A2"/>
    <w:rsid w:val="00366AD3"/>
    <w:rsid w:val="003A640D"/>
    <w:rsid w:val="00400651"/>
    <w:rsid w:val="00421ED7"/>
    <w:rsid w:val="0043484B"/>
    <w:rsid w:val="0046094A"/>
    <w:rsid w:val="00467492"/>
    <w:rsid w:val="004A2770"/>
    <w:rsid w:val="004C5830"/>
    <w:rsid w:val="00532D6B"/>
    <w:rsid w:val="0056132D"/>
    <w:rsid w:val="005739C4"/>
    <w:rsid w:val="00593F6D"/>
    <w:rsid w:val="0066463C"/>
    <w:rsid w:val="006665B9"/>
    <w:rsid w:val="00666A0C"/>
    <w:rsid w:val="006A1206"/>
    <w:rsid w:val="00737810"/>
    <w:rsid w:val="0074062A"/>
    <w:rsid w:val="0084183F"/>
    <w:rsid w:val="00880249"/>
    <w:rsid w:val="008B5D46"/>
    <w:rsid w:val="0095224B"/>
    <w:rsid w:val="00964025"/>
    <w:rsid w:val="009A57E1"/>
    <w:rsid w:val="00A80ED4"/>
    <w:rsid w:val="00A90D40"/>
    <w:rsid w:val="00A93C60"/>
    <w:rsid w:val="00BB1A61"/>
    <w:rsid w:val="00BB795F"/>
    <w:rsid w:val="00BC2FFB"/>
    <w:rsid w:val="00BE2D9D"/>
    <w:rsid w:val="00C3142E"/>
    <w:rsid w:val="00C45FCF"/>
    <w:rsid w:val="00C5589F"/>
    <w:rsid w:val="00CD023A"/>
    <w:rsid w:val="00CF1F6E"/>
    <w:rsid w:val="00D176AC"/>
    <w:rsid w:val="00D5242D"/>
    <w:rsid w:val="00DD4952"/>
    <w:rsid w:val="00DD698D"/>
    <w:rsid w:val="00E42F67"/>
    <w:rsid w:val="00E4371A"/>
    <w:rsid w:val="00E44F76"/>
    <w:rsid w:val="00E67931"/>
    <w:rsid w:val="00E80B9D"/>
    <w:rsid w:val="00EA703E"/>
    <w:rsid w:val="00ED6B1C"/>
    <w:rsid w:val="00F5013C"/>
    <w:rsid w:val="00F52509"/>
    <w:rsid w:val="00F753BD"/>
    <w:rsid w:val="00F931FD"/>
    <w:rsid w:val="00F97078"/>
    <w:rsid w:val="00FB3AFE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B2685"/>
  <w15:docId w15:val="{11C5BC7D-E7E3-4C39-9D5A-BCA54634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9C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olumn">
    <w:name w:val="6 Column"/>
    <w:basedOn w:val="Normal"/>
    <w:rsid w:val="005739C4"/>
    <w:pPr>
      <w:tabs>
        <w:tab w:val="bar" w:pos="3600"/>
        <w:tab w:val="bar" w:pos="5040"/>
        <w:tab w:val="bar" w:pos="5400"/>
        <w:tab w:val="bar" w:pos="6840"/>
        <w:tab w:val="bar" w:pos="7200"/>
        <w:tab w:val="bar" w:pos="8640"/>
        <w:tab w:val="bar" w:pos="9000"/>
        <w:tab w:val="bar" w:pos="10440"/>
        <w:tab w:val="bar" w:pos="10800"/>
        <w:tab w:val="bar" w:pos="12240"/>
        <w:tab w:val="bar" w:pos="12600"/>
        <w:tab w:val="bar" w:pos="14040"/>
        <w:tab w:val="bar" w:pos="14400"/>
      </w:tabs>
    </w:pPr>
    <w:rPr>
      <w:rFonts w:ascii="Arial" w:hAnsi="Arial"/>
      <w:sz w:val="18"/>
      <w:u w:val="single"/>
    </w:rPr>
  </w:style>
  <w:style w:type="paragraph" w:styleId="Header">
    <w:name w:val="header"/>
    <w:basedOn w:val="Normal"/>
    <w:rsid w:val="00573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39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739C4"/>
    <w:pPr>
      <w:ind w:left="360" w:hanging="360"/>
    </w:pPr>
    <w:rPr>
      <w:sz w:val="18"/>
    </w:rPr>
  </w:style>
  <w:style w:type="character" w:styleId="Hyperlink">
    <w:name w:val="Hyperlink"/>
    <w:basedOn w:val="DefaultParagraphFont"/>
    <w:rsid w:val="00F525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7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00651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0B9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48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1A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3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A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A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lregister.gov/articles/2011/08/30/2011-21724/notification-of-employee-rights-under-the-national-labor-relations-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l.gov/olms/regs/compliance/EO1349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rwebgate.access.gpo.gov/cgi-bin/getdoc.cgi?dbname=browse_usc&amp;docid=Cite:+29USC15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kersonline.com/tools/too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Signage</vt:lpstr>
    </vt:vector>
  </TitlesOfParts>
  <Company>Personal</Company>
  <LinksUpToDate>false</LinksUpToDate>
  <CharactersWithSpaces>5005</CharactersWithSpaces>
  <SharedDoc>false</SharedDoc>
  <HLinks>
    <vt:vector size="12" baseType="variant">
      <vt:variant>
        <vt:i4>3473453</vt:i4>
      </vt:variant>
      <vt:variant>
        <vt:i4>3</vt:i4>
      </vt:variant>
      <vt:variant>
        <vt:i4>0</vt:i4>
      </vt:variant>
      <vt:variant>
        <vt:i4>5</vt:i4>
      </vt:variant>
      <vt:variant>
        <vt:lpwstr>http://www.dol.gov/osbp/sbrefa/poster/main.htm</vt:lpwstr>
      </vt:variant>
      <vt:variant>
        <vt:lpwstr/>
      </vt:variant>
      <vt:variant>
        <vt:i4>7929911</vt:i4>
      </vt:variant>
      <vt:variant>
        <vt:i4>0</vt:i4>
      </vt:variant>
      <vt:variant>
        <vt:i4>0</vt:i4>
      </vt:variant>
      <vt:variant>
        <vt:i4>5</vt:i4>
      </vt:variant>
      <vt:variant>
        <vt:lpwstr>http://www.dol.gov/olms/regs/compliance/EO13496.htm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Signage</dc:title>
  <dc:creator>Andy Zavoina</dc:creator>
  <cp:lastModifiedBy>Andy Zavoina</cp:lastModifiedBy>
  <cp:revision>28</cp:revision>
  <cp:lastPrinted>2021-07-12T15:36:00Z</cp:lastPrinted>
  <dcterms:created xsi:type="dcterms:W3CDTF">2011-01-27T00:50:00Z</dcterms:created>
  <dcterms:modified xsi:type="dcterms:W3CDTF">2021-07-12T16:00:00Z</dcterms:modified>
</cp:coreProperties>
</file>